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F8F" w:rsidRPr="00D81F8F" w:rsidRDefault="00D81F8F" w:rsidP="00116DE6">
      <w:pPr>
        <w:jc w:val="both"/>
        <w:rPr>
          <w:rFonts w:ascii="Arial Unicode MS" w:eastAsia="Arial Unicode MS" w:hAnsi="Arial Unicode MS" w:cs="Arial Unicode MS"/>
          <w:b/>
          <w:u w:val="single"/>
        </w:rPr>
      </w:pPr>
      <w:r w:rsidRPr="00D81F8F">
        <w:rPr>
          <w:rFonts w:ascii="Arial Unicode MS" w:eastAsia="Arial Unicode MS" w:hAnsi="Arial Unicode MS" w:cs="Arial Unicode MS"/>
          <w:b/>
          <w:u w:val="single"/>
        </w:rPr>
        <w:t>Reception</w:t>
      </w:r>
      <w:bookmarkStart w:id="0" w:name="_GoBack"/>
      <w:bookmarkEnd w:id="0"/>
    </w:p>
    <w:p w:rsidR="00116DE6" w:rsidRDefault="00116DE6" w:rsidP="00116DE6">
      <w:p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Numbers</w:t>
      </w:r>
    </w:p>
    <w:p w:rsidR="00116DE6" w:rsidRDefault="00116DE6" w:rsidP="00116DE6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>0% are working below (Sept 18% Jan 0%)</w:t>
      </w:r>
    </w:p>
    <w:p w:rsidR="00116DE6" w:rsidRDefault="00116DE6" w:rsidP="00116DE6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18% are at risk of working below (Sept </w:t>
      </w:r>
      <w:proofErr w:type="gramStart"/>
      <w:r>
        <w:rPr>
          <w:rFonts w:ascii="Arial Unicode MS" w:eastAsia="Arial Unicode MS" w:hAnsi="Arial Unicode MS" w:cs="Arial Unicode MS"/>
        </w:rPr>
        <w:t>36%</w:t>
      </w:r>
      <w:proofErr w:type="gramEnd"/>
      <w:r>
        <w:rPr>
          <w:rFonts w:ascii="Arial Unicode MS" w:eastAsia="Arial Unicode MS" w:hAnsi="Arial Unicode MS" w:cs="Arial Unicode MS"/>
        </w:rPr>
        <w:t xml:space="preserve"> Jan 18%)</w:t>
      </w:r>
    </w:p>
    <w:p w:rsidR="00116DE6" w:rsidRDefault="00116DE6" w:rsidP="00116DE6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proofErr w:type="gramStart"/>
      <w:r>
        <w:rPr>
          <w:rFonts w:ascii="Arial Unicode MS" w:eastAsia="Arial Unicode MS" w:hAnsi="Arial Unicode MS" w:cs="Arial Unicode MS"/>
        </w:rPr>
        <w:t>9</w:t>
      </w:r>
      <w:proofErr w:type="gramEnd"/>
      <w:r>
        <w:rPr>
          <w:rFonts w:ascii="Arial Unicode MS" w:eastAsia="Arial Unicode MS" w:hAnsi="Arial Unicode MS" w:cs="Arial Unicode MS"/>
        </w:rPr>
        <w:t>% are working at age related expectation (Sept 18% Jan 18%)</w:t>
      </w:r>
    </w:p>
    <w:p w:rsidR="00116DE6" w:rsidRDefault="00116DE6" w:rsidP="00116DE6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18% are working above age related expectation (Sept </w:t>
      </w:r>
      <w:proofErr w:type="gramStart"/>
      <w:r>
        <w:rPr>
          <w:rFonts w:ascii="Arial Unicode MS" w:eastAsia="Arial Unicode MS" w:hAnsi="Arial Unicode MS" w:cs="Arial Unicode MS"/>
        </w:rPr>
        <w:t>9%</w:t>
      </w:r>
      <w:proofErr w:type="gramEnd"/>
      <w:r>
        <w:rPr>
          <w:rFonts w:ascii="Arial Unicode MS" w:eastAsia="Arial Unicode MS" w:hAnsi="Arial Unicode MS" w:cs="Arial Unicode MS"/>
        </w:rPr>
        <w:t xml:space="preserve"> Jan 36%) </w:t>
      </w:r>
    </w:p>
    <w:p w:rsidR="00116DE6" w:rsidRDefault="00116DE6" w:rsidP="00116DE6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 xml:space="preserve">54% are working significantly above age related expectations (Sept </w:t>
      </w:r>
      <w:proofErr w:type="gramStart"/>
      <w:r>
        <w:rPr>
          <w:rFonts w:ascii="Arial Unicode MS" w:eastAsia="Arial Unicode MS" w:hAnsi="Arial Unicode MS" w:cs="Arial Unicode MS"/>
        </w:rPr>
        <w:t>18%</w:t>
      </w:r>
      <w:proofErr w:type="gramEnd"/>
      <w:r>
        <w:rPr>
          <w:rFonts w:ascii="Arial Unicode MS" w:eastAsia="Arial Unicode MS" w:hAnsi="Arial Unicode MS" w:cs="Arial Unicode MS"/>
        </w:rPr>
        <w:t xml:space="preserve"> Jan 37%) </w:t>
      </w:r>
    </w:p>
    <w:p w:rsidR="00D81F8F" w:rsidRP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 xml:space="preserve">Reading </w:t>
      </w:r>
    </w:p>
    <w:p w:rsidR="00D81F8F" w:rsidRPr="00D81F8F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 xml:space="preserve">0% are working below (Sept 18% Jan 0%) </w:t>
      </w:r>
    </w:p>
    <w:p w:rsidR="00D81F8F" w:rsidRPr="00D81F8F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 xml:space="preserve">0% are at risk of working below (Sept 63% Jan 0%) </w:t>
      </w:r>
    </w:p>
    <w:p w:rsidR="00D81F8F" w:rsidRPr="00D81F8F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>36</w:t>
      </w:r>
      <w:r w:rsidRPr="00D81F8F">
        <w:rPr>
          <w:rFonts w:ascii="Arial Unicode MS" w:eastAsia="Arial Unicode MS" w:hAnsi="Arial Unicode MS" w:cs="Arial Unicode MS"/>
        </w:rPr>
        <w:t xml:space="preserve">% are working at age related expectations (Sept 0% Jan 27%) </w:t>
      </w:r>
    </w:p>
    <w:p w:rsidR="00D81F8F" w:rsidRPr="00D81F8F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proofErr w:type="gramStart"/>
      <w:r w:rsidRPr="00D81F8F">
        <w:rPr>
          <w:rFonts w:ascii="Arial Unicode MS" w:eastAsia="Arial Unicode MS" w:hAnsi="Arial Unicode MS" w:cs="Arial Unicode MS"/>
        </w:rPr>
        <w:t>0</w:t>
      </w:r>
      <w:proofErr w:type="gramEnd"/>
      <w:r w:rsidRPr="00D81F8F">
        <w:rPr>
          <w:rFonts w:ascii="Arial Unicode MS" w:eastAsia="Arial Unicode MS" w:hAnsi="Arial Unicode MS" w:cs="Arial Unicode MS"/>
        </w:rPr>
        <w:t>% are working above age related expectation (Sept 18% Jan 45%)</w:t>
      </w:r>
    </w:p>
    <w:p w:rsidR="00AB22A4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>63% are working significantly above age related expectation (Sept 0% Jan 27%)</w:t>
      </w:r>
    </w:p>
    <w:p w:rsidR="00D81F8F" w:rsidRP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 xml:space="preserve">Writing </w:t>
      </w:r>
    </w:p>
    <w:p w:rsidR="00D81F8F" w:rsidRPr="00D81F8F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>0% are working below age related expectations (Sept 0% Jan 0%)</w:t>
      </w:r>
    </w:p>
    <w:p w:rsidR="00D81F8F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 xml:space="preserve">27% are at risk of working below age related expectations (Sept </w:t>
      </w:r>
      <w:proofErr w:type="gramStart"/>
      <w:r w:rsidRPr="00D81F8F">
        <w:rPr>
          <w:rFonts w:ascii="Arial Unicode MS" w:eastAsia="Arial Unicode MS" w:hAnsi="Arial Unicode MS" w:cs="Arial Unicode MS"/>
        </w:rPr>
        <w:t>81%</w:t>
      </w:r>
      <w:proofErr w:type="gramEnd"/>
      <w:r w:rsidRPr="00D81F8F">
        <w:rPr>
          <w:rFonts w:ascii="Arial Unicode MS" w:eastAsia="Arial Unicode MS" w:hAnsi="Arial Unicode MS" w:cs="Arial Unicode MS"/>
        </w:rPr>
        <w:t xml:space="preserve"> Jan 36%)</w:t>
      </w:r>
    </w:p>
    <w:p w:rsidR="00D81F8F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 xml:space="preserve">27% are working at age related expectation (Sept 0% Jan 36%) </w:t>
      </w:r>
    </w:p>
    <w:p w:rsidR="00D81F8F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 xml:space="preserve">0% are working above age related expectation (Sept 18% Jan 0%) </w:t>
      </w:r>
    </w:p>
    <w:p w:rsidR="00D81F8F" w:rsidRDefault="00D81F8F" w:rsidP="00D81F8F">
      <w:pPr>
        <w:pStyle w:val="ListParagraph"/>
        <w:numPr>
          <w:ilvl w:val="0"/>
          <w:numId w:val="1"/>
        </w:numPr>
        <w:jc w:val="both"/>
        <w:rPr>
          <w:rFonts w:ascii="Arial Unicode MS" w:eastAsia="Arial Unicode MS" w:hAnsi="Arial Unicode MS" w:cs="Arial Unicode MS"/>
        </w:rPr>
      </w:pPr>
      <w:r w:rsidRPr="00D81F8F">
        <w:rPr>
          <w:rFonts w:ascii="Arial Unicode MS" w:eastAsia="Arial Unicode MS" w:hAnsi="Arial Unicode MS" w:cs="Arial Unicode MS"/>
        </w:rPr>
        <w:t>45% are working significantly above age related expectation (Sept 0% Jan 27%)</w:t>
      </w:r>
    </w:p>
    <w:tbl>
      <w:tblPr>
        <w:tblStyle w:val="TableGrid"/>
        <w:tblpPr w:leftFromText="180" w:rightFromText="180" w:vertAnchor="text" w:horzAnchor="margin" w:tblpY="-40"/>
        <w:tblW w:w="0" w:type="auto"/>
        <w:tblLook w:val="04A0" w:firstRow="1" w:lastRow="0" w:firstColumn="1" w:lastColumn="0" w:noHBand="0" w:noVBand="1"/>
      </w:tblPr>
      <w:tblGrid>
        <w:gridCol w:w="3014"/>
        <w:gridCol w:w="1218"/>
        <w:gridCol w:w="1191"/>
        <w:gridCol w:w="1235"/>
        <w:gridCol w:w="1219"/>
        <w:gridCol w:w="1191"/>
        <w:gridCol w:w="1235"/>
        <w:gridCol w:w="1219"/>
        <w:gridCol w:w="1191"/>
        <w:gridCol w:w="1235"/>
      </w:tblGrid>
      <w:tr w:rsidR="000F2A5A" w:rsidTr="00D81F8F">
        <w:trPr>
          <w:trHeight w:val="416"/>
        </w:trPr>
        <w:tc>
          <w:tcPr>
            <w:tcW w:w="3014" w:type="dxa"/>
            <w:vMerge w:val="restart"/>
            <w:shd w:val="clear" w:color="auto" w:fill="00B0F0"/>
          </w:tcPr>
          <w:p w:rsidR="00D81F8F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lastRenderedPageBreak/>
              <w:t>Year 1</w:t>
            </w:r>
          </w:p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13 in cohort 7.6% per child</w:t>
            </w:r>
          </w:p>
        </w:tc>
        <w:tc>
          <w:tcPr>
            <w:tcW w:w="3644" w:type="dxa"/>
            <w:gridSpan w:val="3"/>
          </w:tcPr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Maths</w:t>
            </w:r>
          </w:p>
        </w:tc>
        <w:tc>
          <w:tcPr>
            <w:tcW w:w="3645" w:type="dxa"/>
            <w:gridSpan w:val="3"/>
          </w:tcPr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Reading</w:t>
            </w:r>
          </w:p>
        </w:tc>
        <w:tc>
          <w:tcPr>
            <w:tcW w:w="3645" w:type="dxa"/>
            <w:gridSpan w:val="3"/>
          </w:tcPr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Writing</w:t>
            </w:r>
          </w:p>
        </w:tc>
      </w:tr>
      <w:tr w:rsidR="000F2A5A" w:rsidTr="00D81F8F">
        <w:tc>
          <w:tcPr>
            <w:tcW w:w="3014" w:type="dxa"/>
            <w:vMerge/>
            <w:shd w:val="clear" w:color="auto" w:fill="00B0F0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18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19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3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19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19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3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19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19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3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</w:tr>
      <w:tr w:rsidR="000F2A5A" w:rsidTr="00D81F8F">
        <w:tc>
          <w:tcPr>
            <w:tcW w:w="3014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below age related expectations</w:t>
            </w:r>
          </w:p>
        </w:tc>
        <w:tc>
          <w:tcPr>
            <w:tcW w:w="1218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100%</w:t>
            </w:r>
          </w:p>
        </w:tc>
        <w:tc>
          <w:tcPr>
            <w:tcW w:w="1191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38%</w:t>
            </w:r>
          </w:p>
        </w:tc>
        <w:tc>
          <w:tcPr>
            <w:tcW w:w="123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30.8%</w:t>
            </w:r>
          </w:p>
        </w:tc>
        <w:tc>
          <w:tcPr>
            <w:tcW w:w="1219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100%</w:t>
            </w:r>
          </w:p>
        </w:tc>
        <w:tc>
          <w:tcPr>
            <w:tcW w:w="1191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22.8%</w:t>
            </w:r>
          </w:p>
        </w:tc>
        <w:tc>
          <w:tcPr>
            <w:tcW w:w="123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15.4%</w:t>
            </w:r>
          </w:p>
        </w:tc>
        <w:tc>
          <w:tcPr>
            <w:tcW w:w="1219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100%</w:t>
            </w:r>
          </w:p>
        </w:tc>
        <w:tc>
          <w:tcPr>
            <w:tcW w:w="1191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38%</w:t>
            </w:r>
          </w:p>
        </w:tc>
        <w:tc>
          <w:tcPr>
            <w:tcW w:w="123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23.1%</w:t>
            </w:r>
          </w:p>
        </w:tc>
      </w:tr>
      <w:tr w:rsidR="000F2A5A" w:rsidTr="00D81F8F">
        <w:tc>
          <w:tcPr>
            <w:tcW w:w="3014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Working towards age related expectations</w:t>
            </w:r>
          </w:p>
        </w:tc>
        <w:tc>
          <w:tcPr>
            <w:tcW w:w="1218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53.2%</w:t>
            </w:r>
          </w:p>
        </w:tc>
        <w:tc>
          <w:tcPr>
            <w:tcW w:w="123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53.9%</w:t>
            </w:r>
          </w:p>
        </w:tc>
        <w:tc>
          <w:tcPr>
            <w:tcW w:w="1219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60.8%</w:t>
            </w:r>
          </w:p>
        </w:tc>
        <w:tc>
          <w:tcPr>
            <w:tcW w:w="123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46.2%</w:t>
            </w:r>
          </w:p>
        </w:tc>
        <w:tc>
          <w:tcPr>
            <w:tcW w:w="1219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60.8%</w:t>
            </w:r>
          </w:p>
        </w:tc>
        <w:tc>
          <w:tcPr>
            <w:tcW w:w="123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53.9%</w:t>
            </w:r>
          </w:p>
        </w:tc>
      </w:tr>
      <w:tr w:rsidR="000F2A5A" w:rsidTr="00D81F8F">
        <w:tc>
          <w:tcPr>
            <w:tcW w:w="3014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secure age related expectations</w:t>
            </w:r>
          </w:p>
        </w:tc>
        <w:tc>
          <w:tcPr>
            <w:tcW w:w="1218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7.6%</w:t>
            </w:r>
          </w:p>
        </w:tc>
        <w:tc>
          <w:tcPr>
            <w:tcW w:w="123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15.4%</w:t>
            </w:r>
          </w:p>
        </w:tc>
        <w:tc>
          <w:tcPr>
            <w:tcW w:w="1219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15.2%</w:t>
            </w:r>
          </w:p>
        </w:tc>
        <w:tc>
          <w:tcPr>
            <w:tcW w:w="123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30.8%</w:t>
            </w:r>
          </w:p>
        </w:tc>
        <w:tc>
          <w:tcPr>
            <w:tcW w:w="1219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3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23.1%</w:t>
            </w:r>
          </w:p>
        </w:tc>
      </w:tr>
      <w:tr w:rsidR="000F2A5A" w:rsidTr="00D81F8F">
        <w:trPr>
          <w:trHeight w:val="1708"/>
        </w:trPr>
        <w:tc>
          <w:tcPr>
            <w:tcW w:w="3014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Greater Depth</w:t>
            </w:r>
          </w:p>
        </w:tc>
        <w:tc>
          <w:tcPr>
            <w:tcW w:w="1218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3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19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3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7.7%</w:t>
            </w:r>
          </w:p>
        </w:tc>
        <w:tc>
          <w:tcPr>
            <w:tcW w:w="1219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3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</w:tr>
    </w:tbl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tbl>
      <w:tblPr>
        <w:tblStyle w:val="TableGrid"/>
        <w:tblpPr w:leftFromText="180" w:rightFromText="180" w:vertAnchor="text" w:horzAnchor="margin" w:tblpY="158"/>
        <w:tblW w:w="0" w:type="auto"/>
        <w:tblLook w:val="04A0" w:firstRow="1" w:lastRow="0" w:firstColumn="1" w:lastColumn="0" w:noHBand="0" w:noVBand="1"/>
      </w:tblPr>
      <w:tblGrid>
        <w:gridCol w:w="3014"/>
        <w:gridCol w:w="1218"/>
        <w:gridCol w:w="1191"/>
        <w:gridCol w:w="1235"/>
        <w:gridCol w:w="1219"/>
        <w:gridCol w:w="1191"/>
        <w:gridCol w:w="1235"/>
        <w:gridCol w:w="1219"/>
        <w:gridCol w:w="1191"/>
        <w:gridCol w:w="1235"/>
      </w:tblGrid>
      <w:tr w:rsidR="00D81F8F" w:rsidTr="005411DA">
        <w:trPr>
          <w:trHeight w:val="416"/>
        </w:trPr>
        <w:tc>
          <w:tcPr>
            <w:tcW w:w="3401" w:type="dxa"/>
            <w:vMerge w:val="restart"/>
            <w:shd w:val="clear" w:color="auto" w:fill="CC66FF"/>
          </w:tcPr>
          <w:p w:rsidR="00D81F8F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lastRenderedPageBreak/>
              <w:t>Year 2</w:t>
            </w:r>
          </w:p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14 in cohort 7.1% per child</w:t>
            </w:r>
          </w:p>
        </w:tc>
        <w:tc>
          <w:tcPr>
            <w:tcW w:w="3795" w:type="dxa"/>
            <w:gridSpan w:val="3"/>
          </w:tcPr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Maths</w:t>
            </w:r>
          </w:p>
        </w:tc>
        <w:tc>
          <w:tcPr>
            <w:tcW w:w="3795" w:type="dxa"/>
            <w:gridSpan w:val="3"/>
          </w:tcPr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Reading</w:t>
            </w:r>
          </w:p>
        </w:tc>
        <w:tc>
          <w:tcPr>
            <w:tcW w:w="3795" w:type="dxa"/>
            <w:gridSpan w:val="3"/>
          </w:tcPr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Writing</w:t>
            </w:r>
          </w:p>
        </w:tc>
      </w:tr>
      <w:tr w:rsidR="00D81F8F" w:rsidTr="005411DA">
        <w:tc>
          <w:tcPr>
            <w:tcW w:w="3401" w:type="dxa"/>
            <w:vMerge/>
            <w:shd w:val="clear" w:color="auto" w:fill="CC66FF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below age related expectations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91.2%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60.8%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21.3%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91.2%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22.8%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21.3%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91.2%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60.8%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35.5%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Working towards age related expectations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7.6%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30.4%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35.5%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7.6%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42.6%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7.6%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56.8%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secure age related expectations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7.6%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42.6%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14.2%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7.1%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Greater Depth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21.3%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</w:tr>
    </w:tbl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tbl>
      <w:tblPr>
        <w:tblStyle w:val="TableGrid"/>
        <w:tblpPr w:leftFromText="180" w:rightFromText="180" w:vertAnchor="text" w:horzAnchor="margin" w:tblpY="158"/>
        <w:tblW w:w="0" w:type="auto"/>
        <w:tblLook w:val="04A0" w:firstRow="1" w:lastRow="0" w:firstColumn="1" w:lastColumn="0" w:noHBand="0" w:noVBand="1"/>
      </w:tblPr>
      <w:tblGrid>
        <w:gridCol w:w="3014"/>
        <w:gridCol w:w="1218"/>
        <w:gridCol w:w="1191"/>
        <w:gridCol w:w="1235"/>
        <w:gridCol w:w="1219"/>
        <w:gridCol w:w="1191"/>
        <w:gridCol w:w="1235"/>
        <w:gridCol w:w="1219"/>
        <w:gridCol w:w="1191"/>
        <w:gridCol w:w="1235"/>
      </w:tblGrid>
      <w:tr w:rsidR="00D81F8F" w:rsidTr="005411DA">
        <w:trPr>
          <w:trHeight w:val="416"/>
        </w:trPr>
        <w:tc>
          <w:tcPr>
            <w:tcW w:w="3401" w:type="dxa"/>
            <w:vMerge w:val="restart"/>
            <w:shd w:val="clear" w:color="auto" w:fill="FFCC66"/>
          </w:tcPr>
          <w:p w:rsidR="00D81F8F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lastRenderedPageBreak/>
              <w:t>Year 3</w:t>
            </w:r>
          </w:p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 xml:space="preserve">13 children in cohort 7.6% per child </w:t>
            </w:r>
          </w:p>
        </w:tc>
        <w:tc>
          <w:tcPr>
            <w:tcW w:w="3795" w:type="dxa"/>
            <w:gridSpan w:val="3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Maths</w:t>
            </w:r>
          </w:p>
        </w:tc>
        <w:tc>
          <w:tcPr>
            <w:tcW w:w="3795" w:type="dxa"/>
            <w:gridSpan w:val="3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Reading</w:t>
            </w:r>
          </w:p>
        </w:tc>
        <w:tc>
          <w:tcPr>
            <w:tcW w:w="3795" w:type="dxa"/>
            <w:gridSpan w:val="3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Writing</w:t>
            </w:r>
          </w:p>
        </w:tc>
      </w:tr>
      <w:tr w:rsidR="00D81F8F" w:rsidTr="005411DA">
        <w:tc>
          <w:tcPr>
            <w:tcW w:w="3401" w:type="dxa"/>
            <w:vMerge/>
            <w:shd w:val="clear" w:color="auto" w:fill="FFCC66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below age related expectations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30.4%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7.6%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22.8%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15.2%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22.8%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7.6%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Working towards age related expectations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68.4%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60.8%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22.8%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76%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76%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secure age related expectations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53.2%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15.2%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60.8%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15.2%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Greater Depth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</w:tr>
    </w:tbl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tbl>
      <w:tblPr>
        <w:tblStyle w:val="TableGrid"/>
        <w:tblpPr w:leftFromText="180" w:rightFromText="180" w:vertAnchor="text" w:horzAnchor="margin" w:tblpY="158"/>
        <w:tblW w:w="0" w:type="auto"/>
        <w:tblLook w:val="04A0" w:firstRow="1" w:lastRow="0" w:firstColumn="1" w:lastColumn="0" w:noHBand="0" w:noVBand="1"/>
      </w:tblPr>
      <w:tblGrid>
        <w:gridCol w:w="3014"/>
        <w:gridCol w:w="1218"/>
        <w:gridCol w:w="1191"/>
        <w:gridCol w:w="1235"/>
        <w:gridCol w:w="1219"/>
        <w:gridCol w:w="1191"/>
        <w:gridCol w:w="1235"/>
        <w:gridCol w:w="1219"/>
        <w:gridCol w:w="1191"/>
        <w:gridCol w:w="1235"/>
      </w:tblGrid>
      <w:tr w:rsidR="00D81F8F" w:rsidTr="005411DA">
        <w:trPr>
          <w:trHeight w:val="416"/>
        </w:trPr>
        <w:tc>
          <w:tcPr>
            <w:tcW w:w="3401" w:type="dxa"/>
            <w:vMerge w:val="restart"/>
            <w:shd w:val="clear" w:color="auto" w:fill="FFFF00"/>
          </w:tcPr>
          <w:p w:rsidR="00D81F8F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lastRenderedPageBreak/>
              <w:t>Year 4</w:t>
            </w:r>
          </w:p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10 in cohort 10% per child</w:t>
            </w:r>
          </w:p>
        </w:tc>
        <w:tc>
          <w:tcPr>
            <w:tcW w:w="3795" w:type="dxa"/>
            <w:gridSpan w:val="3"/>
          </w:tcPr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Maths</w:t>
            </w:r>
          </w:p>
        </w:tc>
        <w:tc>
          <w:tcPr>
            <w:tcW w:w="3795" w:type="dxa"/>
            <w:gridSpan w:val="3"/>
          </w:tcPr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Reading</w:t>
            </w:r>
          </w:p>
        </w:tc>
        <w:tc>
          <w:tcPr>
            <w:tcW w:w="3795" w:type="dxa"/>
            <w:gridSpan w:val="3"/>
          </w:tcPr>
          <w:p w:rsidR="00D81F8F" w:rsidRPr="009B1C24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Writing</w:t>
            </w:r>
          </w:p>
        </w:tc>
      </w:tr>
      <w:tr w:rsidR="00D81F8F" w:rsidTr="005411DA">
        <w:tc>
          <w:tcPr>
            <w:tcW w:w="3401" w:type="dxa"/>
            <w:vMerge/>
            <w:shd w:val="clear" w:color="auto" w:fill="FFFF00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below age related expectations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22%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10%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Working towards age related expectations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88%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20%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secure age related expectations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40%</w:t>
            </w:r>
          </w:p>
        </w:tc>
        <w:tc>
          <w:tcPr>
            <w:tcW w:w="1265" w:type="dxa"/>
          </w:tcPr>
          <w:p w:rsidR="00D81F8F" w:rsidRPr="009B1C24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60%</w:t>
            </w:r>
          </w:p>
        </w:tc>
      </w:tr>
      <w:tr w:rsidR="00D81F8F" w:rsidTr="005411DA">
        <w:tc>
          <w:tcPr>
            <w:tcW w:w="3401" w:type="dxa"/>
          </w:tcPr>
          <w:p w:rsidR="00D81F8F" w:rsidRPr="00BC5FBE" w:rsidRDefault="00D81F8F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BC5FBE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Greater Depth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D81F8F" w:rsidRDefault="00D81F8F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10%</w:t>
            </w:r>
          </w:p>
        </w:tc>
      </w:tr>
    </w:tbl>
    <w:p w:rsidR="00D81F8F" w:rsidRDefault="00D81F8F" w:rsidP="00D81F8F">
      <w:pPr>
        <w:jc w:val="both"/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tabs>
          <w:tab w:val="left" w:pos="4185"/>
        </w:tabs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ab/>
      </w:r>
    </w:p>
    <w:p w:rsidR="00D81F8F" w:rsidRDefault="00D81F8F" w:rsidP="00D81F8F">
      <w:pPr>
        <w:tabs>
          <w:tab w:val="left" w:pos="4185"/>
        </w:tabs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tabs>
          <w:tab w:val="left" w:pos="4185"/>
        </w:tabs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tabs>
          <w:tab w:val="left" w:pos="4185"/>
        </w:tabs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tabs>
          <w:tab w:val="left" w:pos="4185"/>
        </w:tabs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tabs>
          <w:tab w:val="left" w:pos="4185"/>
        </w:tabs>
        <w:rPr>
          <w:rFonts w:ascii="Arial Unicode MS" w:eastAsia="Arial Unicode MS" w:hAnsi="Arial Unicode MS" w:cs="Arial Unicode MS"/>
        </w:rPr>
      </w:pPr>
    </w:p>
    <w:p w:rsidR="00D81F8F" w:rsidRDefault="00D81F8F" w:rsidP="00D81F8F">
      <w:pPr>
        <w:tabs>
          <w:tab w:val="left" w:pos="4185"/>
        </w:tabs>
        <w:rPr>
          <w:rFonts w:ascii="Arial Unicode MS" w:eastAsia="Arial Unicode MS" w:hAnsi="Arial Unicode MS" w:cs="Arial Unicode MS"/>
        </w:rPr>
      </w:pPr>
    </w:p>
    <w:tbl>
      <w:tblPr>
        <w:tblStyle w:val="TableGrid"/>
        <w:tblpPr w:leftFromText="180" w:rightFromText="180" w:vertAnchor="text" w:horzAnchor="margin" w:tblpY="1"/>
        <w:tblW w:w="0" w:type="auto"/>
        <w:tblLook w:val="04A0" w:firstRow="1" w:lastRow="0" w:firstColumn="1" w:lastColumn="0" w:noHBand="0" w:noVBand="1"/>
      </w:tblPr>
      <w:tblGrid>
        <w:gridCol w:w="3014"/>
        <w:gridCol w:w="1218"/>
        <w:gridCol w:w="1191"/>
        <w:gridCol w:w="1235"/>
        <w:gridCol w:w="1219"/>
        <w:gridCol w:w="1191"/>
        <w:gridCol w:w="1235"/>
        <w:gridCol w:w="1219"/>
        <w:gridCol w:w="1191"/>
        <w:gridCol w:w="1235"/>
      </w:tblGrid>
      <w:tr w:rsidR="000F2A5A" w:rsidTr="000F2A5A">
        <w:trPr>
          <w:trHeight w:val="416"/>
        </w:trPr>
        <w:tc>
          <w:tcPr>
            <w:tcW w:w="3014" w:type="dxa"/>
            <w:vMerge w:val="restart"/>
            <w:shd w:val="clear" w:color="auto" w:fill="FF6600"/>
          </w:tcPr>
          <w:p w:rsidR="000F2A5A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lastRenderedPageBreak/>
              <w:t>Year 5</w:t>
            </w:r>
          </w:p>
          <w:p w:rsidR="000F2A5A" w:rsidRPr="009B1C24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 xml:space="preserve">11 children in cohort 9% per child </w:t>
            </w:r>
          </w:p>
        </w:tc>
        <w:tc>
          <w:tcPr>
            <w:tcW w:w="3644" w:type="dxa"/>
            <w:gridSpan w:val="3"/>
          </w:tcPr>
          <w:p w:rsidR="000F2A5A" w:rsidRPr="009B1C24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Maths</w:t>
            </w:r>
          </w:p>
        </w:tc>
        <w:tc>
          <w:tcPr>
            <w:tcW w:w="3645" w:type="dxa"/>
            <w:gridSpan w:val="3"/>
          </w:tcPr>
          <w:p w:rsidR="000F2A5A" w:rsidRPr="009B1C24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Reading</w:t>
            </w:r>
          </w:p>
        </w:tc>
        <w:tc>
          <w:tcPr>
            <w:tcW w:w="3645" w:type="dxa"/>
            <w:gridSpan w:val="3"/>
          </w:tcPr>
          <w:p w:rsidR="000F2A5A" w:rsidRPr="009B1C24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Writing</w:t>
            </w:r>
          </w:p>
        </w:tc>
      </w:tr>
      <w:tr w:rsidR="000F2A5A" w:rsidTr="000F2A5A">
        <w:tc>
          <w:tcPr>
            <w:tcW w:w="3014" w:type="dxa"/>
            <w:vMerge/>
            <w:shd w:val="clear" w:color="auto" w:fill="FF6600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18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191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35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19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191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35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19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191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35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</w:tr>
      <w:tr w:rsidR="000F2A5A" w:rsidTr="000F2A5A">
        <w:tc>
          <w:tcPr>
            <w:tcW w:w="3014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below age related expectations</w:t>
            </w:r>
          </w:p>
        </w:tc>
        <w:tc>
          <w:tcPr>
            <w:tcW w:w="1218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90%</w:t>
            </w:r>
          </w:p>
        </w:tc>
        <w:tc>
          <w:tcPr>
            <w:tcW w:w="1191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36%</w:t>
            </w:r>
          </w:p>
        </w:tc>
        <w:tc>
          <w:tcPr>
            <w:tcW w:w="1235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30%</w:t>
            </w:r>
          </w:p>
        </w:tc>
        <w:tc>
          <w:tcPr>
            <w:tcW w:w="1219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81%</w:t>
            </w:r>
          </w:p>
        </w:tc>
        <w:tc>
          <w:tcPr>
            <w:tcW w:w="1191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27%</w:t>
            </w:r>
          </w:p>
        </w:tc>
        <w:tc>
          <w:tcPr>
            <w:tcW w:w="1235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30%</w:t>
            </w:r>
          </w:p>
        </w:tc>
        <w:tc>
          <w:tcPr>
            <w:tcW w:w="1219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90%</w:t>
            </w:r>
          </w:p>
        </w:tc>
        <w:tc>
          <w:tcPr>
            <w:tcW w:w="1191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45%</w:t>
            </w:r>
          </w:p>
        </w:tc>
        <w:tc>
          <w:tcPr>
            <w:tcW w:w="1235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30%</w:t>
            </w:r>
          </w:p>
        </w:tc>
      </w:tr>
      <w:tr w:rsidR="000F2A5A" w:rsidTr="000F2A5A">
        <w:tc>
          <w:tcPr>
            <w:tcW w:w="3014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Working towards age related expectations</w:t>
            </w:r>
          </w:p>
        </w:tc>
        <w:tc>
          <w:tcPr>
            <w:tcW w:w="1218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9%</w:t>
            </w:r>
          </w:p>
        </w:tc>
        <w:tc>
          <w:tcPr>
            <w:tcW w:w="1191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54%</w:t>
            </w:r>
          </w:p>
        </w:tc>
        <w:tc>
          <w:tcPr>
            <w:tcW w:w="1235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40%</w:t>
            </w:r>
          </w:p>
        </w:tc>
        <w:tc>
          <w:tcPr>
            <w:tcW w:w="1219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18%</w:t>
            </w:r>
          </w:p>
        </w:tc>
        <w:tc>
          <w:tcPr>
            <w:tcW w:w="1191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45%</w:t>
            </w:r>
          </w:p>
        </w:tc>
        <w:tc>
          <w:tcPr>
            <w:tcW w:w="1235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40%</w:t>
            </w:r>
          </w:p>
        </w:tc>
        <w:tc>
          <w:tcPr>
            <w:tcW w:w="1219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9%</w:t>
            </w:r>
          </w:p>
        </w:tc>
        <w:tc>
          <w:tcPr>
            <w:tcW w:w="1191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54%</w:t>
            </w:r>
          </w:p>
        </w:tc>
        <w:tc>
          <w:tcPr>
            <w:tcW w:w="1235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70%</w:t>
            </w:r>
          </w:p>
        </w:tc>
      </w:tr>
      <w:tr w:rsidR="000F2A5A" w:rsidTr="000F2A5A">
        <w:tc>
          <w:tcPr>
            <w:tcW w:w="3014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secure age related expectations</w:t>
            </w:r>
          </w:p>
        </w:tc>
        <w:tc>
          <w:tcPr>
            <w:tcW w:w="1218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9%</w:t>
            </w:r>
          </w:p>
        </w:tc>
        <w:tc>
          <w:tcPr>
            <w:tcW w:w="1235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30%</w:t>
            </w:r>
          </w:p>
        </w:tc>
        <w:tc>
          <w:tcPr>
            <w:tcW w:w="1219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27%</w:t>
            </w:r>
          </w:p>
        </w:tc>
        <w:tc>
          <w:tcPr>
            <w:tcW w:w="1235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30%</w:t>
            </w:r>
          </w:p>
        </w:tc>
        <w:tc>
          <w:tcPr>
            <w:tcW w:w="1219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35" w:type="dxa"/>
          </w:tcPr>
          <w:p w:rsidR="000F2A5A" w:rsidRPr="009B1C24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</w:tr>
      <w:tr w:rsidR="000F2A5A" w:rsidTr="000F2A5A">
        <w:tc>
          <w:tcPr>
            <w:tcW w:w="3014" w:type="dxa"/>
          </w:tcPr>
          <w:p w:rsidR="000F2A5A" w:rsidRPr="002A5615" w:rsidRDefault="000F2A5A" w:rsidP="000F2A5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Greater Depth</w:t>
            </w:r>
          </w:p>
        </w:tc>
        <w:tc>
          <w:tcPr>
            <w:tcW w:w="1218" w:type="dxa"/>
          </w:tcPr>
          <w:p w:rsidR="000F2A5A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0F2A5A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35" w:type="dxa"/>
          </w:tcPr>
          <w:p w:rsidR="000F2A5A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19" w:type="dxa"/>
          </w:tcPr>
          <w:p w:rsidR="000F2A5A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0F2A5A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35" w:type="dxa"/>
          </w:tcPr>
          <w:p w:rsidR="000F2A5A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19" w:type="dxa"/>
          </w:tcPr>
          <w:p w:rsidR="000F2A5A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91" w:type="dxa"/>
          </w:tcPr>
          <w:p w:rsidR="000F2A5A" w:rsidRDefault="000F2A5A" w:rsidP="000F2A5A">
            <w:pPr>
              <w:spacing w:line="360" w:lineRule="auto"/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35" w:type="dxa"/>
          </w:tcPr>
          <w:p w:rsidR="000F2A5A" w:rsidRDefault="000F2A5A" w:rsidP="000F2A5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</w:tr>
    </w:tbl>
    <w:p w:rsidR="000F2A5A" w:rsidRDefault="000F2A5A" w:rsidP="000F2A5A">
      <w:pPr>
        <w:tabs>
          <w:tab w:val="left" w:pos="4185"/>
        </w:tabs>
        <w:rPr>
          <w:rFonts w:ascii="Arial Unicode MS" w:eastAsia="Arial Unicode MS" w:hAnsi="Arial Unicode MS" w:cs="Arial Unicode MS"/>
        </w:rPr>
      </w:pPr>
    </w:p>
    <w:p w:rsidR="000F2A5A" w:rsidRPr="000F2A5A" w:rsidRDefault="000F2A5A" w:rsidP="000F2A5A">
      <w:pPr>
        <w:rPr>
          <w:rFonts w:ascii="Arial Unicode MS" w:eastAsia="Arial Unicode MS" w:hAnsi="Arial Unicode MS" w:cs="Arial Unicode MS"/>
        </w:rPr>
      </w:pPr>
    </w:p>
    <w:p w:rsidR="000F2A5A" w:rsidRPr="000F2A5A" w:rsidRDefault="000F2A5A" w:rsidP="000F2A5A">
      <w:pPr>
        <w:rPr>
          <w:rFonts w:ascii="Arial Unicode MS" w:eastAsia="Arial Unicode MS" w:hAnsi="Arial Unicode MS" w:cs="Arial Unicode MS"/>
        </w:rPr>
      </w:pPr>
    </w:p>
    <w:p w:rsidR="000F2A5A" w:rsidRDefault="000F2A5A" w:rsidP="000F2A5A">
      <w:pPr>
        <w:rPr>
          <w:rFonts w:ascii="Arial Unicode MS" w:eastAsia="Arial Unicode MS" w:hAnsi="Arial Unicode MS" w:cs="Arial Unicode MS"/>
        </w:rPr>
      </w:pPr>
    </w:p>
    <w:p w:rsidR="000F2A5A" w:rsidRDefault="000F2A5A" w:rsidP="000F2A5A">
      <w:pPr>
        <w:rPr>
          <w:rFonts w:ascii="Arial Unicode MS" w:eastAsia="Arial Unicode MS" w:hAnsi="Arial Unicode MS" w:cs="Arial Unicode MS"/>
        </w:rPr>
      </w:pPr>
    </w:p>
    <w:p w:rsidR="000F2A5A" w:rsidRDefault="000F2A5A" w:rsidP="000F2A5A">
      <w:pPr>
        <w:rPr>
          <w:rFonts w:ascii="Arial Unicode MS" w:eastAsia="Arial Unicode MS" w:hAnsi="Arial Unicode MS" w:cs="Arial Unicode MS"/>
        </w:rPr>
      </w:pPr>
    </w:p>
    <w:p w:rsidR="000F2A5A" w:rsidRDefault="000F2A5A" w:rsidP="000F2A5A">
      <w:pPr>
        <w:rPr>
          <w:rFonts w:ascii="Arial Unicode MS" w:eastAsia="Arial Unicode MS" w:hAnsi="Arial Unicode MS" w:cs="Arial Unicode MS"/>
        </w:rPr>
      </w:pPr>
    </w:p>
    <w:p w:rsidR="000F2A5A" w:rsidRDefault="000F2A5A" w:rsidP="000F2A5A">
      <w:pPr>
        <w:rPr>
          <w:rFonts w:ascii="Arial Unicode MS" w:eastAsia="Arial Unicode MS" w:hAnsi="Arial Unicode MS" w:cs="Arial Unicode MS"/>
        </w:rPr>
      </w:pPr>
    </w:p>
    <w:tbl>
      <w:tblPr>
        <w:tblStyle w:val="TableGrid"/>
        <w:tblpPr w:leftFromText="180" w:rightFromText="180" w:vertAnchor="text" w:horzAnchor="margin" w:tblpY="158"/>
        <w:tblW w:w="0" w:type="auto"/>
        <w:tblLook w:val="04A0" w:firstRow="1" w:lastRow="0" w:firstColumn="1" w:lastColumn="0" w:noHBand="0" w:noVBand="1"/>
      </w:tblPr>
      <w:tblGrid>
        <w:gridCol w:w="3014"/>
        <w:gridCol w:w="1218"/>
        <w:gridCol w:w="1191"/>
        <w:gridCol w:w="1235"/>
        <w:gridCol w:w="1219"/>
        <w:gridCol w:w="1191"/>
        <w:gridCol w:w="1235"/>
        <w:gridCol w:w="1219"/>
        <w:gridCol w:w="1121"/>
        <w:gridCol w:w="1305"/>
      </w:tblGrid>
      <w:tr w:rsidR="000F2A5A" w:rsidTr="005411DA">
        <w:trPr>
          <w:trHeight w:val="416"/>
        </w:trPr>
        <w:tc>
          <w:tcPr>
            <w:tcW w:w="3401" w:type="dxa"/>
            <w:vMerge w:val="restart"/>
            <w:shd w:val="clear" w:color="auto" w:fill="FF0000"/>
          </w:tcPr>
          <w:p w:rsidR="000F2A5A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lastRenderedPageBreak/>
              <w:t>Year 6</w:t>
            </w:r>
          </w:p>
          <w:p w:rsidR="000F2A5A" w:rsidRPr="009B1C24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12 in cohort 8.3% per child</w:t>
            </w:r>
          </w:p>
        </w:tc>
        <w:tc>
          <w:tcPr>
            <w:tcW w:w="3795" w:type="dxa"/>
            <w:gridSpan w:val="3"/>
          </w:tcPr>
          <w:p w:rsidR="000F2A5A" w:rsidRPr="009B1C24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Maths</w:t>
            </w:r>
          </w:p>
        </w:tc>
        <w:tc>
          <w:tcPr>
            <w:tcW w:w="3795" w:type="dxa"/>
            <w:gridSpan w:val="3"/>
          </w:tcPr>
          <w:p w:rsidR="000F2A5A" w:rsidRPr="009B1C24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Reading</w:t>
            </w:r>
          </w:p>
        </w:tc>
        <w:tc>
          <w:tcPr>
            <w:tcW w:w="3795" w:type="dxa"/>
            <w:gridSpan w:val="3"/>
          </w:tcPr>
          <w:p w:rsidR="000F2A5A" w:rsidRPr="009B1C24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9B1C24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Writing</w:t>
            </w:r>
          </w:p>
        </w:tc>
      </w:tr>
      <w:tr w:rsidR="000F2A5A" w:rsidTr="005411DA">
        <w:tc>
          <w:tcPr>
            <w:tcW w:w="3401" w:type="dxa"/>
            <w:vMerge/>
            <w:shd w:val="clear" w:color="auto" w:fill="FF0000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</w:p>
        </w:tc>
        <w:tc>
          <w:tcPr>
            <w:tcW w:w="1265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65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265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265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  <w:tc>
          <w:tcPr>
            <w:tcW w:w="1265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Autumn</w:t>
            </w:r>
          </w:p>
        </w:tc>
        <w:tc>
          <w:tcPr>
            <w:tcW w:w="1177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Spring</w:t>
            </w:r>
          </w:p>
        </w:tc>
        <w:tc>
          <w:tcPr>
            <w:tcW w:w="1353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Summer</w:t>
            </w:r>
          </w:p>
        </w:tc>
      </w:tr>
      <w:tr w:rsidR="000F2A5A" w:rsidTr="005411DA">
        <w:tc>
          <w:tcPr>
            <w:tcW w:w="3401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below age related expectations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66.6%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8.3%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16.6%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88.8%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8.3%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16.6%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88.8%</w:t>
            </w:r>
          </w:p>
        </w:tc>
        <w:tc>
          <w:tcPr>
            <w:tcW w:w="1177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8.3%</w:t>
            </w:r>
          </w:p>
        </w:tc>
        <w:tc>
          <w:tcPr>
            <w:tcW w:w="1353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8.3%</w:t>
            </w:r>
          </w:p>
        </w:tc>
      </w:tr>
      <w:tr w:rsidR="000F2A5A" w:rsidTr="005411DA">
        <w:tc>
          <w:tcPr>
            <w:tcW w:w="3401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Working towards age related expectations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33.3%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66.4%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8.3%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11.1%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58.1%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8.3%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spacing w:line="360" w:lineRule="auto"/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11.1%</w:t>
            </w:r>
          </w:p>
        </w:tc>
        <w:tc>
          <w:tcPr>
            <w:tcW w:w="1177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49.8%</w:t>
            </w:r>
          </w:p>
        </w:tc>
        <w:tc>
          <w:tcPr>
            <w:tcW w:w="1353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24.9%</w:t>
            </w:r>
          </w:p>
        </w:tc>
      </w:tr>
      <w:tr w:rsidR="000F2A5A" w:rsidTr="005411DA">
        <w:tc>
          <w:tcPr>
            <w:tcW w:w="3401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secure age related expectations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24.9%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58.1%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33.2%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49.8%</w:t>
            </w:r>
          </w:p>
        </w:tc>
        <w:tc>
          <w:tcPr>
            <w:tcW w:w="1265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77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41.5%</w:t>
            </w:r>
          </w:p>
        </w:tc>
        <w:tc>
          <w:tcPr>
            <w:tcW w:w="1353" w:type="dxa"/>
          </w:tcPr>
          <w:p w:rsidR="000F2A5A" w:rsidRPr="009B1C24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41.5%</w:t>
            </w:r>
          </w:p>
        </w:tc>
      </w:tr>
      <w:tr w:rsidR="000F2A5A" w:rsidTr="005411DA">
        <w:tc>
          <w:tcPr>
            <w:tcW w:w="3401" w:type="dxa"/>
          </w:tcPr>
          <w:p w:rsidR="000F2A5A" w:rsidRPr="002A5615" w:rsidRDefault="000F2A5A" w:rsidP="005411DA">
            <w:pPr>
              <w:jc w:val="center"/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</w:pPr>
            <w:r w:rsidRPr="002A5615">
              <w:rPr>
                <w:rFonts w:ascii="Arial Unicode MS" w:eastAsia="Arial Unicode MS" w:hAnsi="Arial Unicode MS" w:cs="Arial Unicode MS"/>
                <w:b/>
                <w:sz w:val="24"/>
                <w:szCs w:val="24"/>
              </w:rPr>
              <w:t>Greater Depth</w:t>
            </w:r>
          </w:p>
        </w:tc>
        <w:tc>
          <w:tcPr>
            <w:tcW w:w="1265" w:type="dxa"/>
          </w:tcPr>
          <w:p w:rsidR="000F2A5A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0F2A5A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0F2A5A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16.6%</w:t>
            </w:r>
          </w:p>
        </w:tc>
        <w:tc>
          <w:tcPr>
            <w:tcW w:w="1265" w:type="dxa"/>
          </w:tcPr>
          <w:p w:rsidR="000F2A5A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0F2A5A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265" w:type="dxa"/>
          </w:tcPr>
          <w:p w:rsidR="000F2A5A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24.9%</w:t>
            </w:r>
          </w:p>
        </w:tc>
        <w:tc>
          <w:tcPr>
            <w:tcW w:w="1265" w:type="dxa"/>
          </w:tcPr>
          <w:p w:rsidR="000F2A5A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177" w:type="dxa"/>
          </w:tcPr>
          <w:p w:rsidR="000F2A5A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0%</w:t>
            </w:r>
          </w:p>
        </w:tc>
        <w:tc>
          <w:tcPr>
            <w:tcW w:w="1353" w:type="dxa"/>
          </w:tcPr>
          <w:p w:rsidR="000F2A5A" w:rsidRDefault="000F2A5A" w:rsidP="005411DA">
            <w:pPr>
              <w:jc w:val="right"/>
              <w:rPr>
                <w:rFonts w:ascii="Arial Unicode MS" w:eastAsia="Arial Unicode MS" w:hAnsi="Arial Unicode MS" w:cs="Arial Unicode MS"/>
                <w:sz w:val="24"/>
                <w:szCs w:val="24"/>
              </w:rPr>
            </w:pPr>
            <w:r>
              <w:rPr>
                <w:rFonts w:ascii="Arial Unicode MS" w:eastAsia="Arial Unicode MS" w:hAnsi="Arial Unicode MS" w:cs="Arial Unicode MS"/>
                <w:sz w:val="24"/>
                <w:szCs w:val="24"/>
              </w:rPr>
              <w:t>24.9%</w:t>
            </w:r>
          </w:p>
        </w:tc>
      </w:tr>
    </w:tbl>
    <w:p w:rsidR="000F2A5A" w:rsidRPr="000F2A5A" w:rsidRDefault="000F2A5A" w:rsidP="000F2A5A">
      <w:pPr>
        <w:rPr>
          <w:rFonts w:ascii="Arial Unicode MS" w:eastAsia="Arial Unicode MS" w:hAnsi="Arial Unicode MS" w:cs="Arial Unicode MS"/>
        </w:rPr>
      </w:pPr>
    </w:p>
    <w:p w:rsidR="00D81F8F" w:rsidRPr="000F2A5A" w:rsidRDefault="000F2A5A" w:rsidP="000F2A5A">
      <w:pPr>
        <w:tabs>
          <w:tab w:val="left" w:pos="11295"/>
        </w:tabs>
        <w:rPr>
          <w:rFonts w:ascii="Arial Unicode MS" w:eastAsia="Arial Unicode MS" w:hAnsi="Arial Unicode MS" w:cs="Arial Unicode MS"/>
        </w:rPr>
      </w:pPr>
      <w:r>
        <w:rPr>
          <w:rFonts w:ascii="Arial Unicode MS" w:eastAsia="Arial Unicode MS" w:hAnsi="Arial Unicode MS" w:cs="Arial Unicode MS"/>
        </w:rPr>
        <w:tab/>
      </w:r>
    </w:p>
    <w:sectPr w:rsidR="00D81F8F" w:rsidRPr="000F2A5A" w:rsidSect="00D81F8F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1F8F" w:rsidRDefault="00D81F8F" w:rsidP="00D81F8F">
      <w:pPr>
        <w:spacing w:after="0" w:line="240" w:lineRule="auto"/>
      </w:pPr>
      <w:r>
        <w:separator/>
      </w:r>
    </w:p>
  </w:endnote>
  <w:endnote w:type="continuationSeparator" w:id="0">
    <w:p w:rsidR="00D81F8F" w:rsidRDefault="00D81F8F" w:rsidP="00D81F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1F8F" w:rsidRDefault="00D81F8F" w:rsidP="00D81F8F">
      <w:pPr>
        <w:spacing w:after="0" w:line="240" w:lineRule="auto"/>
      </w:pPr>
      <w:r>
        <w:separator/>
      </w:r>
    </w:p>
  </w:footnote>
  <w:footnote w:type="continuationSeparator" w:id="0">
    <w:p w:rsidR="00D81F8F" w:rsidRDefault="00D81F8F" w:rsidP="00D81F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2A5A" w:rsidRDefault="000F2A5A" w:rsidP="000F2A5A">
    <w:pPr>
      <w:pStyle w:val="Header"/>
      <w:jc w:val="center"/>
      <w:rPr>
        <w:rFonts w:ascii="Arial Unicode MS" w:eastAsia="Arial Unicode MS" w:hAnsi="Arial Unicode MS" w:cs="Arial Unicode MS"/>
        <w:b/>
        <w:u w:val="single"/>
      </w:rPr>
    </w:pPr>
    <w:r w:rsidRPr="000F2A5A">
      <w:rPr>
        <w:rFonts w:ascii="Arial Unicode MS" w:eastAsia="Arial Unicode MS" w:hAnsi="Arial Unicode MS" w:cs="Arial Unicode MS"/>
        <w:b/>
        <w:u w:val="single"/>
      </w:rPr>
      <w:t>Matching Green Data March 2018</w:t>
    </w:r>
  </w:p>
  <w:p w:rsidR="000F2A5A" w:rsidRPr="000F2A5A" w:rsidRDefault="000F2A5A" w:rsidP="000F2A5A">
    <w:pPr>
      <w:pStyle w:val="Header"/>
      <w:jc w:val="center"/>
    </w:pPr>
    <w:r>
      <w:rPr>
        <w:rFonts w:ascii="Arial Unicode MS" w:eastAsia="Arial Unicode MS" w:hAnsi="Arial Unicode MS" w:cs="Arial Unicode MS"/>
      </w:rPr>
      <w:t xml:space="preserve">*Data for Yr1-6 is for the beginning of each term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2977519"/>
    <w:multiLevelType w:val="hybridMultilevel"/>
    <w:tmpl w:val="0D76B7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DE6"/>
    <w:rsid w:val="000F2A5A"/>
    <w:rsid w:val="00116DE6"/>
    <w:rsid w:val="00194949"/>
    <w:rsid w:val="002E1296"/>
    <w:rsid w:val="00BB7238"/>
    <w:rsid w:val="00D81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FA2D3A"/>
  <w15:chartTrackingRefBased/>
  <w15:docId w15:val="{7EE4AEF7-EF6A-4ADB-B86C-E98B336A4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16DE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16DE6"/>
    <w:pPr>
      <w:ind w:left="720"/>
      <w:contextualSpacing/>
    </w:pPr>
  </w:style>
  <w:style w:type="table" w:styleId="TableGrid">
    <w:name w:val="Table Grid"/>
    <w:basedOn w:val="TableNormal"/>
    <w:uiPriority w:val="59"/>
    <w:rsid w:val="00D81F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81F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81F8F"/>
  </w:style>
  <w:style w:type="paragraph" w:styleId="Footer">
    <w:name w:val="footer"/>
    <w:basedOn w:val="Normal"/>
    <w:link w:val="FooterChar"/>
    <w:uiPriority w:val="99"/>
    <w:unhideWhenUsed/>
    <w:rsid w:val="00D81F8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81F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7</Pages>
  <Words>512</Words>
  <Characters>2924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Matching Green Primary School</Company>
  <LinksUpToDate>false</LinksUpToDate>
  <CharactersWithSpaces>3430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WAREHAM</dc:creator>
  <cp:keywords/>
  <dc:description/>
  <cp:lastModifiedBy>Amy WAREHAM</cp:lastModifiedBy>
  <cp:revision>1</cp:revision>
  <dcterms:created xsi:type="dcterms:W3CDTF">2018-03-22T11:25:00Z</dcterms:created>
  <dcterms:modified xsi:type="dcterms:W3CDTF">2018-03-22T11:57:00Z</dcterms:modified>
</cp:coreProperties>
</file>